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Приложение №</w:t>
      </w:r>
      <w:bookmarkStart w:id="0" w:name="_GoBack2"/>
      <w:bookmarkEnd w:id="0"/>
      <w:r>
        <w:rPr>
          <w:rFonts w:cs="Times New Roman" w:ascii="Times New Roman" w:hAnsi="Times New Roman"/>
          <w:b/>
          <w:i/>
          <w:sz w:val="20"/>
          <w:szCs w:val="20"/>
        </w:rPr>
        <w:t>1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 Протоколу №01 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общего собрания собственников помещений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 многоквартирном доме, расположенном по адресу: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ab/>
        <w:tab/>
        <w:tab/>
        <w:tab/>
        <w:tab/>
        <w:tab/>
        <w:tab/>
        <w:t xml:space="preserve">             г. Иркутск, ул. Депутатская, д. № 69,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проведенного в форме очно-заочного голосования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 по текущему ремонту общего имущества собственников помещений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многоквартирном доме, расположенном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Иркутск, ул. Депутатская, 69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дополнительные услуги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774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"/>
        <w:gridCol w:w="4961"/>
        <w:gridCol w:w="2692"/>
        <w:gridCol w:w="2410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1 этажа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Модернизация системы видеонаблюдения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 квартал 2022 г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Замена светильников на светодиодные (с датчиком движения) в квартирных холлах и незадымляемом переходе лестничного марша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 квартал 2022 г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ограждений газонов и площадки ТБО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оградительных столбиков на придомовой территории МКД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Озеленение придомовой территории</w:t>
            </w:r>
            <w:bookmarkStart w:id="1" w:name="_GoBack"/>
            <w:bookmarkEnd w:id="1"/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 пешеходной дорожки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собрания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364e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364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LibreOffice/6.4.1.2$Windows_X86_64 LibreOffice_project/4d224e95b98b138af42a64d84056446d09082932</Application>
  <Pages>1</Pages>
  <Words>238</Words>
  <Characters>1585</Characters>
  <CharactersWithSpaces>2033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2022-05-11T07:09:00Z</dcterms:created>
  <dc:creator>Хлызов Владимир Пертович</dc:creator>
  <dc:description/>
  <dc:language>ru-RU</dc:language>
  <cp:lastModifiedBy/>
  <cp:lastPrinted>2022-09-09T01:06:00Z</cp:lastPrinted>
  <dcterms:modified xsi:type="dcterms:W3CDTF">2022-09-16T10:01:25Z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