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Карла Либкнехта, 118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28 февраля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>работ по текущему  ремонту общего имущества собственников помещений в многоквартирном доме,  расположенном по адресу: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г. Иркутск, </w:t>
      </w:r>
      <w:r>
        <w:rPr>
          <w:b/>
        </w:rPr>
        <w:t>ул. Карла Либкнехта,118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Изготовление и монтаж ограждений.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750 руб/м.п.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видеонаблюдения в подъезде (3 камеры).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40 000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Монтаж и изготовление решетки и двери выхода на кровлю.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12 500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>
                <w:lang w:eastAsia="en-US"/>
              </w:rPr>
              <w:t>Установка шлагбаума в комплексе А.Невского, Советская, К.Либкнехта.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110</Words>
  <Characters>645</Characters>
  <CharactersWithSpaces>759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2015-05-15T06:06:00Z</dcterms:created>
  <dc:creator>1</dc:creator>
  <dc:description/>
  <dc:language>ru-RU</dc:language>
  <cp:lastModifiedBy/>
  <cp:lastPrinted>2014-06-05T07:12:00Z</cp:lastPrinted>
  <dcterms:modified xsi:type="dcterms:W3CDTF">2022-05-27T09:24:22Z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